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18" w:rsidRPr="001605C7" w:rsidRDefault="00E57F18" w:rsidP="00E57F18">
      <w:pPr>
        <w:adjustRightInd w:val="0"/>
        <w:ind w:firstLine="709"/>
        <w:contextualSpacing/>
        <w:rPr>
          <w:b/>
          <w:sz w:val="30"/>
          <w:szCs w:val="30"/>
        </w:rPr>
      </w:pPr>
      <w:r w:rsidRPr="001605C7">
        <w:rPr>
          <w:b/>
          <w:sz w:val="30"/>
          <w:szCs w:val="30"/>
        </w:rPr>
        <w:t>Будет ли возникать обязанность в отношении произведенной полимерной упаковки, при производстве которой будут использоваться отходы пластмасс?</w:t>
      </w:r>
    </w:p>
    <w:p w:rsidR="00E57F18" w:rsidRPr="001605C7" w:rsidRDefault="00E57F18" w:rsidP="00E57F18">
      <w:pPr>
        <w:adjustRightInd w:val="0"/>
        <w:ind w:firstLine="709"/>
        <w:contextualSpacing/>
        <w:rPr>
          <w:sz w:val="30"/>
          <w:szCs w:val="30"/>
        </w:rPr>
      </w:pP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Нет, не будет при соблюдении определенных условий.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Обязанность по Указу № 16 не распространяется на производителей в части произведенной полимерной упаковки при условии использования в процессе ее производства не менее 30 процентов (от общего объема их производства или по каждому виду продукции отдельно в весовом выражении) отходов пластмасс, собранных на территории Республики Беларусь, или вторичных полимерных материалов, произведенных на территории Республики Беларусь. 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При этом отходы пластмасс или вторичные полимерные материалы должны составлять 30 процентов от общего количества сырья, которое было использовано при производстве полимерной упаковки.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Данная льгота может применяться к общему объему отгруженного (реализованного) товара или по каждому виду продукции отдельно.</w:t>
      </w:r>
    </w:p>
    <w:p w:rsidR="00E57F18" w:rsidRPr="001605C7" w:rsidRDefault="00E57F18" w:rsidP="00E57F18">
      <w:pPr>
        <w:adjustRightInd w:val="0"/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Датой возникновения обязанности по производимым товарам является дата их отгрузки (реализации). Таким образом, необходимо учитывать был ли использован нужный процент вторсырья в общем объеме реализованных в отчетном периоде товаров.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Так, в случае если в общем объеме реализованного товара процент использования отходов пластмасс или вторичных полимерных материалов составит 30 процентов и более, то организация освободится за весь общий объем отгруженной упаковки, если менее 30 процентов –  только по отдельным видам продукции, где данное условие соблюдено.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Документами, подтверждающими </w:t>
      </w:r>
      <w:proofErr w:type="gramStart"/>
      <w:r w:rsidRPr="001605C7">
        <w:rPr>
          <w:bCs/>
          <w:sz w:val="30"/>
          <w:szCs w:val="30"/>
        </w:rPr>
        <w:t>возникновение правовых оснований для применения льготы</w:t>
      </w:r>
      <w:proofErr w:type="gramEnd"/>
      <w:r w:rsidRPr="001605C7">
        <w:rPr>
          <w:bCs/>
          <w:sz w:val="30"/>
          <w:szCs w:val="30"/>
        </w:rPr>
        <w:t xml:space="preserve"> будут являться (п. 6 приложения 2 постановления № 388):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- специальное разрешение (лицензия) на осуществление деятельности, связанной с воздействием на окружающую среду, в части использования отходов 1 – 3 классов опасности, если согласно законодательству о лицензировании для осуществления указанного вида деятельности требуется получение такого специального разрешения (лицензии);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- 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отходов, в реестр объектов хранения, захоронения и обезвреживания отходов, выданное производителю при </w:t>
      </w:r>
      <w:r w:rsidRPr="001605C7">
        <w:rPr>
          <w:bCs/>
          <w:sz w:val="30"/>
          <w:szCs w:val="30"/>
        </w:rPr>
        <w:lastRenderedPageBreak/>
        <w:t>регистрации введенного в эксплуатацию объекта по использованию отходов;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- технологический регламент использования отходов;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- документы, содержащие сведения о фактическом использовании сырья и материалов (в том числе отходов) в весовом выражении при производстве полимерной упаковки, изделий из пластмасс (в общем объеме их производства или по каждому виду продукции отдельно).</w:t>
      </w:r>
    </w:p>
    <w:p w:rsidR="0073714D" w:rsidRDefault="0073714D">
      <w:bookmarkStart w:id="0" w:name="_GoBack"/>
      <w:bookmarkEnd w:id="0"/>
    </w:p>
    <w:sectPr w:rsidR="007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8"/>
    <w:rsid w:val="0073714D"/>
    <w:rsid w:val="00E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86C6-B0B2-4B3A-BE9A-88830B8F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2020-12-03T06:50:00Z</dcterms:created>
  <dcterms:modified xsi:type="dcterms:W3CDTF">2020-12-03T06:50:00Z</dcterms:modified>
</cp:coreProperties>
</file>